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2"/>
          <w:szCs w:val="32"/>
        </w:rPr>
      </w:pPr>
      <w:r>
        <w:rPr>
          <w:rFonts w:hint="eastAsia" w:ascii="仿宋" w:hAnsi="仿宋" w:eastAsia="仿宋"/>
          <w:b/>
          <w:sz w:val="32"/>
          <w:szCs w:val="32"/>
        </w:rPr>
        <w:t>华润渝康资产管理有限公司</w:t>
      </w:r>
    </w:p>
    <w:p>
      <w:pPr>
        <w:jc w:val="center"/>
        <w:rPr>
          <w:rFonts w:ascii="仿宋" w:hAnsi="仿宋" w:eastAsia="仿宋"/>
          <w:b/>
          <w:sz w:val="32"/>
          <w:szCs w:val="32"/>
        </w:rPr>
      </w:pPr>
      <w:r>
        <w:rPr>
          <w:rFonts w:ascii="仿宋" w:hAnsi="仿宋" w:eastAsia="仿宋"/>
          <w:b/>
          <w:sz w:val="32"/>
          <w:szCs w:val="32"/>
        </w:rPr>
        <w:t>服务商准入标准</w:t>
      </w:r>
    </w:p>
    <w:p>
      <w:pPr>
        <w:rPr>
          <w:rFonts w:ascii="楷体" w:hAnsi="楷体" w:eastAsia="楷体"/>
          <w:sz w:val="44"/>
          <w:szCs w:val="44"/>
        </w:rPr>
      </w:pPr>
    </w:p>
    <w:p>
      <w:pPr>
        <w:ind w:firstLine="420"/>
        <w:rPr>
          <w:rFonts w:ascii="仿宋" w:hAnsi="仿宋" w:eastAsia="仿宋"/>
          <w:sz w:val="28"/>
          <w:szCs w:val="28"/>
        </w:rPr>
      </w:pPr>
      <w:r>
        <w:rPr>
          <w:rFonts w:hint="eastAsia" w:ascii="仿宋" w:hAnsi="仿宋" w:eastAsia="仿宋"/>
          <w:b/>
          <w:sz w:val="28"/>
          <w:szCs w:val="28"/>
        </w:rPr>
        <w:t>一、主体要求</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1、具有独立法人资格的股份有限公司、有限责任公司，或者依法成立的有限合伙企业，成立时间不低于三年（含）以上。</w:t>
      </w:r>
    </w:p>
    <w:p>
      <w:pPr>
        <w:ind w:firstLine="560" w:firstLineChars="200"/>
        <w:rPr>
          <w:rFonts w:ascii="仿宋" w:hAnsi="仿宋" w:eastAsia="仿宋"/>
          <w:sz w:val="28"/>
          <w:szCs w:val="28"/>
        </w:rPr>
      </w:pPr>
      <w:r>
        <w:rPr>
          <w:rFonts w:hint="eastAsia" w:ascii="仿宋" w:hAnsi="仿宋" w:eastAsia="仿宋"/>
          <w:sz w:val="28"/>
          <w:szCs w:val="28"/>
        </w:rPr>
        <w:t>2、注册资本不低于50万元。</w:t>
      </w:r>
    </w:p>
    <w:p>
      <w:pPr>
        <w:ind w:firstLine="560" w:firstLineChars="200"/>
        <w:rPr>
          <w:rFonts w:ascii="仿宋" w:hAnsi="仿宋" w:eastAsia="仿宋"/>
          <w:sz w:val="28"/>
          <w:szCs w:val="28"/>
        </w:rPr>
      </w:pPr>
      <w:r>
        <w:rPr>
          <w:rFonts w:hint="eastAsia" w:ascii="仿宋" w:hAnsi="仿宋" w:eastAsia="仿宋"/>
          <w:sz w:val="28"/>
          <w:szCs w:val="28"/>
        </w:rPr>
        <w:t>3、从业经验：从事不良资产相关行业1年以上。</w:t>
      </w:r>
    </w:p>
    <w:p>
      <w:pPr>
        <w:ind w:firstLine="560" w:firstLineChars="200"/>
        <w:rPr>
          <w:rFonts w:ascii="仿宋" w:hAnsi="仿宋" w:eastAsia="仿宋"/>
          <w:sz w:val="28"/>
          <w:szCs w:val="28"/>
        </w:rPr>
      </w:pPr>
      <w:r>
        <w:rPr>
          <w:rFonts w:hint="eastAsia" w:ascii="仿宋" w:hAnsi="仿宋" w:eastAsia="仿宋"/>
          <w:sz w:val="28"/>
          <w:szCs w:val="28"/>
        </w:rPr>
        <w:t>4、有固定的办公场所，具有健全的内部管理制度或内部控制制度，能有效控制从业人员的职业道德风险和操作风险。</w:t>
      </w:r>
    </w:p>
    <w:p>
      <w:pPr>
        <w:snapToGrid w:val="0"/>
        <w:spacing w:before="156" w:after="156" w:line="360" w:lineRule="auto"/>
        <w:ind w:firstLine="560" w:firstLineChars="200"/>
        <w:rPr>
          <w:rFonts w:ascii="仿宋" w:hAnsi="仿宋" w:eastAsia="仿宋"/>
          <w:sz w:val="28"/>
          <w:szCs w:val="28"/>
        </w:rPr>
      </w:pPr>
      <w:r>
        <w:rPr>
          <w:rFonts w:hint="eastAsia" w:ascii="仿宋" w:hAnsi="仿宋" w:eastAsia="仿宋"/>
          <w:sz w:val="28"/>
          <w:szCs w:val="28"/>
        </w:rPr>
        <w:t>5、征信记录良好，最近三年未发生过负面舆情。公司股东、法定代表人、主要负责人及管理者近三年内无违规及不良记录，无重大投诉问题，未被列入任何监管黑名单，无法律法规禁止从业之情由，近三年内未发现存在监管及舆论负面评价，不涉黑，未被列为失信被执行人。无暴力催收、涉黑犯罪等违法行为记录。</w:t>
      </w:r>
    </w:p>
    <w:p>
      <w:pPr>
        <w:ind w:firstLine="560" w:firstLineChars="200"/>
        <w:rPr>
          <w:rFonts w:ascii="仿宋" w:hAnsi="仿宋" w:eastAsia="仿宋"/>
          <w:sz w:val="28"/>
          <w:szCs w:val="28"/>
        </w:rPr>
      </w:pPr>
      <w:r>
        <w:rPr>
          <w:rFonts w:hint="eastAsia" w:ascii="仿宋" w:hAnsi="仿宋" w:eastAsia="仿宋"/>
          <w:sz w:val="28"/>
          <w:szCs w:val="28"/>
        </w:rPr>
        <w:t>6、禁止性要求：</w:t>
      </w:r>
    </w:p>
    <w:p>
      <w:pPr>
        <w:ind w:firstLine="560" w:firstLineChars="200"/>
        <w:rPr>
          <w:rFonts w:ascii="仿宋" w:hAnsi="仿宋" w:eastAsia="仿宋"/>
          <w:sz w:val="28"/>
          <w:szCs w:val="28"/>
        </w:rPr>
      </w:pPr>
      <w:r>
        <w:rPr>
          <w:rFonts w:hint="eastAsia" w:ascii="仿宋" w:hAnsi="仿宋" w:eastAsia="仿宋"/>
          <w:sz w:val="28"/>
          <w:szCs w:val="28"/>
        </w:rPr>
        <w:t>（1）服务商之股东、实控人及公司人员不得为国家公务员、金融监管机构工作人员、政法干警、资产公司工作人员、国有企业债务人管理层。</w:t>
      </w:r>
    </w:p>
    <w:p>
      <w:pPr>
        <w:ind w:firstLine="560" w:firstLineChars="200"/>
        <w:rPr>
          <w:rFonts w:ascii="仿宋" w:hAnsi="仿宋" w:eastAsia="仿宋"/>
          <w:sz w:val="28"/>
          <w:szCs w:val="28"/>
        </w:rPr>
      </w:pPr>
      <w:r>
        <w:rPr>
          <w:rFonts w:hint="eastAsia" w:ascii="仿宋" w:hAnsi="仿宋" w:eastAsia="仿宋"/>
          <w:sz w:val="28"/>
          <w:szCs w:val="28"/>
        </w:rPr>
        <w:t>（2）服务商之股东、实控人及公司人员不得为参与标的债权处置工作的律师、会计师、评估师等中介机构人员等关联人或者上述关联人参与的非金融机构法人。</w:t>
      </w:r>
    </w:p>
    <w:p>
      <w:pPr>
        <w:ind w:firstLine="560" w:firstLineChars="200"/>
        <w:rPr>
          <w:rFonts w:ascii="仿宋" w:hAnsi="仿宋" w:eastAsia="仿宋"/>
          <w:sz w:val="28"/>
          <w:szCs w:val="28"/>
        </w:rPr>
      </w:pPr>
      <w:r>
        <w:rPr>
          <w:rFonts w:hint="eastAsia" w:ascii="仿宋" w:hAnsi="仿宋" w:eastAsia="仿宋"/>
          <w:sz w:val="28"/>
          <w:szCs w:val="28"/>
        </w:rPr>
        <w:t>（3）服务商之股东、实控人及公司人员不得为参与不良债权转让的资产公司工作人员、国企债务人或者受托资产评估机构负责人员等有近亲属关系的人员。</w:t>
      </w:r>
    </w:p>
    <w:p>
      <w:pPr>
        <w:ind w:firstLine="560" w:firstLineChars="200"/>
        <w:rPr>
          <w:rFonts w:ascii="仿宋" w:hAnsi="仿宋" w:eastAsia="仿宋"/>
          <w:sz w:val="28"/>
          <w:szCs w:val="28"/>
        </w:rPr>
      </w:pPr>
      <w:r>
        <w:rPr>
          <w:rFonts w:hint="eastAsia" w:ascii="仿宋" w:hAnsi="仿宋" w:eastAsia="仿宋"/>
          <w:sz w:val="28"/>
          <w:szCs w:val="28"/>
        </w:rPr>
        <w:t>（4）服务商及其股东、实控人及公司人员不得为失信被执行人或失信被执行人的法定代表人、主要负责人、影响债务履行的直接责任人员、实际控制人等。</w:t>
      </w:r>
    </w:p>
    <w:p>
      <w:pPr>
        <w:ind w:firstLine="560" w:firstLineChars="200"/>
        <w:rPr>
          <w:rFonts w:ascii="仿宋" w:hAnsi="仿宋" w:eastAsia="仿宋"/>
          <w:sz w:val="28"/>
          <w:szCs w:val="28"/>
        </w:rPr>
      </w:pPr>
      <w:r>
        <w:rPr>
          <w:rFonts w:hint="eastAsia" w:ascii="仿宋" w:hAnsi="仿宋" w:eastAsia="仿宋"/>
          <w:sz w:val="28"/>
          <w:szCs w:val="28"/>
        </w:rPr>
        <w:t>（5）服务商及其股东、实控人及公司人员不得为标的资产包的债务人、担保人及其法定代表人、主要负责人、实际控制人等。</w:t>
      </w:r>
    </w:p>
    <w:p>
      <w:pPr>
        <w:ind w:firstLine="420"/>
        <w:rPr>
          <w:rFonts w:ascii="仿宋" w:hAnsi="仿宋" w:eastAsia="仿宋"/>
          <w:b/>
          <w:sz w:val="28"/>
          <w:szCs w:val="28"/>
        </w:rPr>
      </w:pPr>
      <w:r>
        <w:rPr>
          <w:rFonts w:hint="eastAsia" w:ascii="仿宋" w:hAnsi="仿宋" w:eastAsia="仿宋"/>
          <w:b/>
          <w:sz w:val="28"/>
          <w:szCs w:val="28"/>
        </w:rPr>
        <w:t>二、其他要求：</w:t>
      </w:r>
    </w:p>
    <w:p>
      <w:pPr>
        <w:rPr>
          <w:rFonts w:ascii="仿宋" w:hAnsi="仿宋" w:eastAsia="仿宋"/>
          <w:sz w:val="28"/>
          <w:szCs w:val="28"/>
        </w:rPr>
      </w:pPr>
      <w:r>
        <w:rPr>
          <w:rFonts w:ascii="仿宋" w:hAnsi="仿宋" w:eastAsia="仿宋"/>
          <w:sz w:val="28"/>
          <w:szCs w:val="28"/>
        </w:rPr>
        <w:tab/>
      </w:r>
      <w:r>
        <w:rPr>
          <w:rFonts w:hint="eastAsia" w:ascii="仿宋" w:hAnsi="仿宋" w:eastAsia="仿宋"/>
          <w:sz w:val="28"/>
          <w:szCs w:val="28"/>
        </w:rPr>
        <w:t>1、认同我司战略定位及文化，并承诺遵守我司相关约定和管理；</w:t>
      </w:r>
    </w:p>
    <w:p>
      <w:pPr>
        <w:rPr>
          <w:rFonts w:ascii="仿宋" w:hAnsi="仿宋" w:eastAsia="仿宋"/>
          <w:sz w:val="28"/>
          <w:szCs w:val="28"/>
        </w:rPr>
      </w:pPr>
      <w:r>
        <w:rPr>
          <w:rFonts w:ascii="仿宋" w:hAnsi="仿宋" w:eastAsia="仿宋"/>
          <w:sz w:val="28"/>
          <w:szCs w:val="28"/>
        </w:rPr>
        <w:tab/>
      </w:r>
      <w:r>
        <w:rPr>
          <w:rFonts w:hint="eastAsia" w:ascii="仿宋" w:hAnsi="仿宋" w:eastAsia="仿宋"/>
          <w:sz w:val="28"/>
          <w:szCs w:val="28"/>
        </w:rPr>
        <w:t>2、我司</w:t>
      </w:r>
      <w:r>
        <w:rPr>
          <w:rFonts w:hint="eastAsia" w:ascii="仿宋" w:hAnsi="仿宋" w:eastAsia="仿宋"/>
          <w:sz w:val="28"/>
          <w:szCs w:val="28"/>
          <w:lang w:val="en-US" w:eastAsia="zh-CN"/>
        </w:rPr>
        <w:t>要求</w:t>
      </w:r>
      <w:bookmarkStart w:id="0" w:name="_GoBack"/>
      <w:bookmarkEnd w:id="0"/>
      <w:r>
        <w:rPr>
          <w:rFonts w:hint="eastAsia" w:ascii="仿宋" w:hAnsi="仿宋" w:eastAsia="仿宋"/>
          <w:sz w:val="28"/>
          <w:szCs w:val="28"/>
        </w:rPr>
        <w:t>提交报名材料；</w:t>
      </w:r>
    </w:p>
    <w:p>
      <w:pPr>
        <w:rPr>
          <w:rFonts w:ascii="仿宋" w:hAnsi="仿宋" w:eastAsia="仿宋"/>
          <w:sz w:val="28"/>
          <w:szCs w:val="28"/>
        </w:rPr>
      </w:pPr>
      <w:r>
        <w:rPr>
          <w:rFonts w:ascii="仿宋" w:hAnsi="仿宋" w:eastAsia="仿宋"/>
          <w:sz w:val="28"/>
          <w:szCs w:val="28"/>
        </w:rPr>
        <w:tab/>
      </w:r>
      <w:r>
        <w:rPr>
          <w:rFonts w:hint="eastAsia" w:ascii="仿宋" w:hAnsi="仿宋" w:eastAsia="仿宋"/>
          <w:sz w:val="28"/>
          <w:szCs w:val="28"/>
        </w:rPr>
        <w:t>3、我司要求的其他条件。</w:t>
      </w:r>
    </w:p>
    <w:p>
      <w:pPr>
        <w:rPr>
          <w:rFonts w:ascii="仿宋" w:hAnsi="仿宋" w:eastAsia="仿宋"/>
          <w:b/>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b/>
          <w:sz w:val="28"/>
          <w:szCs w:val="28"/>
        </w:rPr>
        <w:t>三、特别说明</w:t>
      </w:r>
    </w:p>
    <w:p>
      <w:pPr>
        <w:ind w:firstLine="560" w:firstLineChars="200"/>
        <w:rPr>
          <w:rFonts w:ascii="仿宋" w:hAnsi="仿宋" w:eastAsia="仿宋"/>
          <w:sz w:val="28"/>
          <w:szCs w:val="28"/>
        </w:rPr>
      </w:pPr>
      <w:r>
        <w:rPr>
          <w:rFonts w:hint="eastAsia" w:ascii="仿宋" w:hAnsi="仿宋" w:eastAsia="仿宋"/>
          <w:sz w:val="28"/>
          <w:szCs w:val="28"/>
        </w:rPr>
        <w:t>本次公布的准入标准仅适用于本次公布的重庆大川集团套装门有限公司</w:t>
      </w:r>
      <w:r>
        <w:rPr>
          <w:rFonts w:hint="eastAsia" w:ascii="仿宋" w:hAnsi="仿宋" w:eastAsia="仿宋"/>
          <w:sz w:val="28"/>
          <w:szCs w:val="28"/>
          <w:lang w:val="en-US" w:eastAsia="zh-CN"/>
        </w:rPr>
        <w:t>等7户</w:t>
      </w:r>
      <w:r>
        <w:rPr>
          <w:rFonts w:ascii="仿宋" w:hAnsi="仿宋" w:eastAsia="仿宋"/>
          <w:sz w:val="28"/>
          <w:szCs w:val="28"/>
        </w:rPr>
        <w:t>债权招募协助处置服务商</w:t>
      </w:r>
      <w:r>
        <w:rPr>
          <w:rFonts w:hint="eastAsia" w:ascii="仿宋" w:hAnsi="仿宋" w:eastAsia="仿宋"/>
          <w:sz w:val="28"/>
          <w:szCs w:val="28"/>
        </w:rPr>
        <w:t>的初步摸排标准，不构成对本项目及我司其他项目服务商招募条件限定，具体标准以后续正式采购文件为准。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5NDg4NDE1MzJkYjE4NjZiNmIxNDkwNjFhMGI2NzgifQ=="/>
  </w:docVars>
  <w:rsids>
    <w:rsidRoot w:val="00B57925"/>
    <w:rsid w:val="00046D79"/>
    <w:rsid w:val="000E5C2A"/>
    <w:rsid w:val="00153375"/>
    <w:rsid w:val="001C6832"/>
    <w:rsid w:val="001F37C4"/>
    <w:rsid w:val="0031149B"/>
    <w:rsid w:val="00367917"/>
    <w:rsid w:val="00404DAF"/>
    <w:rsid w:val="00473D0D"/>
    <w:rsid w:val="004B6CBD"/>
    <w:rsid w:val="005200CB"/>
    <w:rsid w:val="00526CAA"/>
    <w:rsid w:val="005F70D4"/>
    <w:rsid w:val="00611004"/>
    <w:rsid w:val="006178CA"/>
    <w:rsid w:val="007033B5"/>
    <w:rsid w:val="00703AC2"/>
    <w:rsid w:val="00802D6C"/>
    <w:rsid w:val="00836AC6"/>
    <w:rsid w:val="00894577"/>
    <w:rsid w:val="009333CD"/>
    <w:rsid w:val="009C081E"/>
    <w:rsid w:val="00A426BB"/>
    <w:rsid w:val="00AE055E"/>
    <w:rsid w:val="00B04F98"/>
    <w:rsid w:val="00B16ECC"/>
    <w:rsid w:val="00B250A9"/>
    <w:rsid w:val="00B57925"/>
    <w:rsid w:val="00BB46E9"/>
    <w:rsid w:val="00BB7975"/>
    <w:rsid w:val="00BC1B2F"/>
    <w:rsid w:val="00BE59B6"/>
    <w:rsid w:val="00C12070"/>
    <w:rsid w:val="00C41442"/>
    <w:rsid w:val="00D12C2E"/>
    <w:rsid w:val="00D45CE8"/>
    <w:rsid w:val="00D769B3"/>
    <w:rsid w:val="00D90097"/>
    <w:rsid w:val="00D91D11"/>
    <w:rsid w:val="00E22A0B"/>
    <w:rsid w:val="00E52A76"/>
    <w:rsid w:val="00F25A8B"/>
    <w:rsid w:val="00F9368E"/>
    <w:rsid w:val="00F96D8A"/>
    <w:rsid w:val="023F1805"/>
    <w:rsid w:val="053242B0"/>
    <w:rsid w:val="0A656402"/>
    <w:rsid w:val="10E84E03"/>
    <w:rsid w:val="2A643C99"/>
    <w:rsid w:val="3CDE22D9"/>
    <w:rsid w:val="4BC56109"/>
    <w:rsid w:val="56022D02"/>
    <w:rsid w:val="62DE2F22"/>
    <w:rsid w:val="74807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 w:type="paragraph" w:customStyle="1" w:styleId="9">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BD73E-217B-48DF-8D72-2C823FB262EF}">
  <ds:schemaRefs/>
</ds:datastoreItem>
</file>

<file path=docProps/app.xml><?xml version="1.0" encoding="utf-8"?>
<Properties xmlns="http://schemas.openxmlformats.org/officeDocument/2006/extended-properties" xmlns:vt="http://schemas.openxmlformats.org/officeDocument/2006/docPropsVTypes">
  <Template>Normal</Template>
  <Pages>2</Pages>
  <Words>800</Words>
  <Characters>801</Characters>
  <Lines>5</Lines>
  <Paragraphs>1</Paragraphs>
  <TotalTime>46</TotalTime>
  <ScaleCrop>false</ScaleCrop>
  <LinksUpToDate>false</LinksUpToDate>
  <CharactersWithSpaces>807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2021-03-15T08:11:00Z</dcterms:created>
  <dc:creator>zsamc</dc:creator>
  <cp:lastModifiedBy>cryk-2</cp:lastModifiedBy>
  <dcterms:modified xsi:type="dcterms:W3CDTF">2024-07-03T03:23:33Z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267B74E006B745F8970F93289444C228_13</vt:lpwstr>
  </property>
</Properties>
</file>